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0F" w:rsidRDefault="00432F0F">
      <w:pPr>
        <w:pStyle w:val="a3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432F0F" w:rsidRDefault="0063466C">
      <w:pPr>
        <w:pStyle w:val="a3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</w:p>
    <w:p w:rsidR="00432F0F" w:rsidRDefault="0063466C">
      <w:pPr>
        <w:pStyle w:val="a3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совершенствованию организации школьного питания</w:t>
      </w:r>
    </w:p>
    <w:p w:rsidR="0063466C" w:rsidRDefault="0063466C" w:rsidP="0063466C">
      <w:pPr>
        <w:ind w:firstLine="567"/>
        <w:jc w:val="center"/>
        <w:rPr>
          <w:i/>
          <w:sz w:val="24"/>
          <w:szCs w:val="24"/>
        </w:rPr>
      </w:pPr>
      <w:r w:rsidRPr="0063466C">
        <w:rPr>
          <w:i/>
          <w:sz w:val="24"/>
          <w:szCs w:val="24"/>
        </w:rPr>
        <w:t>(письмо министерства образования Оренбургской области</w:t>
      </w:r>
    </w:p>
    <w:p w:rsidR="00432F0F" w:rsidRPr="0063466C" w:rsidRDefault="0063466C" w:rsidP="0063466C">
      <w:pPr>
        <w:ind w:firstLine="567"/>
        <w:jc w:val="center"/>
        <w:rPr>
          <w:i/>
          <w:sz w:val="24"/>
          <w:szCs w:val="24"/>
        </w:rPr>
      </w:pPr>
      <w:r w:rsidRPr="0063466C">
        <w:rPr>
          <w:i/>
          <w:sz w:val="24"/>
          <w:szCs w:val="24"/>
        </w:rPr>
        <w:t xml:space="preserve"> от 13.11.2019 № 01-23/6406)</w:t>
      </w:r>
    </w:p>
    <w:p w:rsidR="00432F0F" w:rsidRDefault="00634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деятельности по совершенствованию организации питания обучающихся общеобразовательных организаций: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обучающихся за счет повышения качества и безопасности школьного питания;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форм организации работы предприятий школьного питания и управления, современных технологий производства и транспортировки пищевых продуктов в сферу школьного питания для ее централизации и индустриализации;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компетентности участников образовательных отношений по вопросам здорового питания;</w:t>
      </w:r>
    </w:p>
    <w:p w:rsidR="00432F0F" w:rsidRDefault="0063466C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мониторинга и контроля совершенствования организации питания обучающихся.</w:t>
      </w:r>
    </w:p>
    <w:p w:rsidR="00432F0F" w:rsidRDefault="00634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решения поставленных задач работа по совершенствованию организации школьного питания может быть направлена на реализацию комплекса мер, который включает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в себя:</w:t>
      </w:r>
    </w:p>
    <w:p w:rsidR="00432F0F" w:rsidRDefault="00432F0F">
      <w:pPr>
        <w:ind w:firstLine="567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sz w:val="28"/>
          <w:szCs w:val="28"/>
        </w:rPr>
        <w:t>Совершенствование системы управления сферой школьного питания: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Формирование нормативно-правовой базы, регулирующей все аспекты системы школьного питания (приложение № 1 к настоящим рекомендациям). </w:t>
      </w:r>
    </w:p>
    <w:p w:rsidR="00432F0F" w:rsidRDefault="0063466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Внедрение информационных технологий для систем питания, управления, контроля качества и безопасности продукции.</w:t>
      </w:r>
    </w:p>
    <w:p w:rsidR="00432F0F" w:rsidRDefault="0063466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Использование современных эффективных технологий организации производства, транспортировки, реализации пищевой продукции.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Улучшение профессионально-кадрового состава работников школьных пищеблоков. Организация повышения квалификации кадров в сфере школьного питания.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Проведение мониторинговых мероприятий муниципального, школьного уровней: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ежеквартального мониторинга организации школьного питания, включающего изучение мнений участников образовательных отношений о качестве питания обучающихся и его организации;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ежемесячного </w:t>
      </w:r>
      <w:r>
        <w:rPr>
          <w:bCs/>
          <w:iCs/>
          <w:sz w:val="28"/>
          <w:szCs w:val="28"/>
        </w:rPr>
        <w:t xml:space="preserve">мониторинга стоимости школьного питания </w:t>
      </w:r>
      <w:r>
        <w:rPr>
          <w:sz w:val="28"/>
          <w:szCs w:val="28"/>
        </w:rPr>
        <w:t>и установленного размера наценки на продукцию, реализуемую на предприятиях общественного питания при общеобразовательных организациях.</w:t>
      </w:r>
    </w:p>
    <w:p w:rsidR="00432F0F" w:rsidRDefault="006346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Мониторинговое сопровождение позволяет выявить ресурсы и минимизировать риски комплекса мер по совершенствованию организации школьного питания.</w:t>
      </w:r>
    </w:p>
    <w:p w:rsidR="00432F0F" w:rsidRDefault="0063466C">
      <w:pPr>
        <w:pStyle w:val="a3"/>
        <w:shd w:val="clear" w:color="auto" w:fill="auto"/>
        <w:tabs>
          <w:tab w:val="left" w:pos="10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Организация работы по формированию позитивного общественного мнения о деятельности органов управления образованием, общеобразовательных организаций по обеспечению здорового и безопасного школьного питания посредством осуществления информационной кампании в СМИ (публикации в газетах и журналах, теле- и радиопередачи).</w:t>
      </w:r>
    </w:p>
    <w:p w:rsidR="00432F0F" w:rsidRDefault="0063466C">
      <w:pPr>
        <w:pStyle w:val="a3"/>
        <w:shd w:val="clear" w:color="auto" w:fill="auto"/>
        <w:tabs>
          <w:tab w:val="left" w:pos="127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Создание и сопровождение страницы «Школьное питание» на официальных сайтах органов управления образованием, общеобразовательных организаций, систематическая актуализация размещенной информации: нормативно-правовых документов, новостной, отчетной информации о состоянии школьного питания.</w:t>
      </w:r>
    </w:p>
    <w:p w:rsidR="00432F0F" w:rsidRDefault="0063466C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сайтах общеобразовательных организаций должны быть размещены примерное и ежедневное меню, утвержденный ассортимент дополнительного питания (при его наличии), информация о результатах проверок и мониторингов, о мероприятиях по вопросам здорового и безопасного питания (конкурсы, лекции, семинары для родителей и т.д.). </w:t>
      </w:r>
    </w:p>
    <w:p w:rsidR="00432F0F" w:rsidRDefault="0063466C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Включение в планы работы муниципальных органов, осуществляющих управление в сфере образования, и общеобразовательных организаций вопросов по развитию сферы школьного питания, расширение их тематики.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Эффективность рассмотрения вопросов организации питания на заседаниях разного уровня.</w:t>
      </w:r>
    </w:p>
    <w:p w:rsidR="00432F0F" w:rsidRDefault="0063466C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Развитие конкурсного движения по выявлению лучшей школы по организации питания обучающихся, методического конкурса среди педагогов, реализующих образовательную программу «Разговор о правильном питании» (на уровне муниципального образования и школы).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Создание муниципального банка лучших практик по организации питания обучающихся общеобразовательных организаций с последующим размещением на сайте муниципального органа, осуществляющего управление в сфере образования. 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Внедрение системы безналичного расчета в сфере школьного питания.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школьного питания по безналичному расчету может осуществляться через: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специализированные системы оплаты денежных средств, идущих на оплату питания в образовательных организациях (бюджетных и родительских); 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каналы оплаты, разрешенные законодательством: коммерческие и государственные банки и их сети терминалов и банкоматов с применением пластиковых карт (банковских и небанковских) и прочее;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путем внесения наличных денежных средств в кассу операторов питания или их перечисление на расчетный счет оператора питания через </w:t>
      </w:r>
      <w:r>
        <w:rPr>
          <w:sz w:val="28"/>
          <w:szCs w:val="28"/>
        </w:rPr>
        <w:lastRenderedPageBreak/>
        <w:t>банк (в случае, если услуги по организации питания обучающихся оказывают операторы питания).</w:t>
      </w:r>
    </w:p>
    <w:p w:rsidR="00432F0F" w:rsidRDefault="0063466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Проведение мониторинга здоровья обучающихся общеобразовательных организаций.</w:t>
      </w:r>
    </w:p>
    <w:p w:rsidR="00432F0F" w:rsidRDefault="00432F0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ind w:firstLine="720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Соответствие школьных пищеблоков требованиям установленных санитарных норм и правил, а также современных технологий организации питания: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Строительство, реконструкция и переоснащение пищеблоков и залов столовых общеобразовательных организаций. </w:t>
      </w:r>
    </w:p>
    <w:p w:rsidR="00432F0F" w:rsidRDefault="006346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Организация регулярного технического обслуживания и ремонта технологического оборудования школьных пищеблоков.</w:t>
      </w:r>
    </w:p>
    <w:p w:rsidR="00432F0F" w:rsidRDefault="00432F0F">
      <w:pPr>
        <w:ind w:firstLine="709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Обеспечение обучающихся общеобразовательных организаций горячим питанием в соответствии с установленными санитарно-эпидемиологическими  правилами и нормативами:</w:t>
      </w:r>
    </w:p>
    <w:p w:rsidR="00432F0F" w:rsidRDefault="0063466C">
      <w:pPr>
        <w:pStyle w:val="a3"/>
        <w:shd w:val="clear" w:color="auto" w:fill="auto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 Создание условий для обеспечения детей полноценным и безопасным  питанием в общеобразовательной организации. </w:t>
      </w:r>
    </w:p>
    <w:p w:rsidR="00432F0F" w:rsidRDefault="0063466C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3.2. </w:t>
      </w:r>
      <w:r>
        <w:rPr>
          <w:sz w:val="28"/>
          <w:szCs w:val="28"/>
        </w:rPr>
        <w:t>Обеспечение потребности обучающихся в диетическом питании в соответствии с состоянием их здоровья.</w:t>
      </w:r>
    </w:p>
    <w:p w:rsidR="00432F0F" w:rsidRDefault="0063466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Повышение охвата обучающихся горячим двухразовым школьным питанием в соответствии с действующим санитарным законодательством Российской Федерации.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Проведение разъяснительной работы среди родителей (законных представителей) обучающихся на родительских собраниях </w:t>
      </w:r>
      <w:r>
        <w:rPr>
          <w:bCs/>
          <w:iCs/>
          <w:sz w:val="28"/>
          <w:szCs w:val="28"/>
        </w:rPr>
        <w:t>о нормах законодательства по вопросу организации школьного питания, об их ответственности по обеспечению детей полноценным питанием в период обучения в школе.</w:t>
      </w:r>
      <w:r>
        <w:rPr>
          <w:sz w:val="28"/>
          <w:szCs w:val="28"/>
        </w:rPr>
        <w:t xml:space="preserve">    </w:t>
      </w:r>
    </w:p>
    <w:p w:rsidR="00432F0F" w:rsidRDefault="00432F0F">
      <w:pPr>
        <w:pStyle w:val="Default"/>
        <w:ind w:firstLine="720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tabs>
          <w:tab w:val="left" w:pos="971"/>
        </w:tabs>
        <w:spacing w:after="0"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Совершенствование рационов питания:</w:t>
      </w:r>
    </w:p>
    <w:p w:rsidR="00432F0F" w:rsidRDefault="0063466C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4.1. Для обеспечения обучающихся общеобразовательных организаций полноценным питанием разрабатываются:</w:t>
      </w:r>
    </w:p>
    <w:p w:rsidR="00432F0F" w:rsidRDefault="0063466C">
      <w:pPr>
        <w:pStyle w:val="western"/>
        <w:tabs>
          <w:tab w:val="center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примерное меню в соответствии с рекомендуемой формой его составления, содержащее количественные данные о рецептуре блюд, согласование на период не менее двух недель (10-14 дней) с территориальными отделами Управления Роспотребнадзора по Оренбургской области.</w:t>
      </w:r>
    </w:p>
    <w:p w:rsidR="00432F0F" w:rsidRDefault="006346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(фактическое) меню, в котором указываются названия блюд, сведения о массе порций и стоимость блюд. Фактическое меню утверждается руководителем школы, ежедневно вывешивается в обеденном зале.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целях улучшения питания детей и подростков: </w:t>
      </w:r>
    </w:p>
    <w:p w:rsidR="00432F0F" w:rsidRDefault="006346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фактический рацион питания должен соответствовать утвержденному примерному меню по составу и выходам блюд согласно требованиям п. 6.22 СанПиН 2.4.5.2409-08;</w:t>
      </w:r>
    </w:p>
    <w:p w:rsidR="00432F0F" w:rsidRDefault="00432F0F">
      <w:pPr>
        <w:pStyle w:val="Default"/>
        <w:ind w:firstLine="709"/>
        <w:jc w:val="both"/>
        <w:rPr>
          <w:sz w:val="28"/>
          <w:szCs w:val="28"/>
        </w:rPr>
      </w:pP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примерное и фактическое меню должны быть дифференцированы по возрастным группам обучающихся; 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пищевая ценность школьных завтраков и обедов должна соответствовать возрастным физиологическим потребностям детей в пищевых веществах и энергии в соответствии с требованиями п. 6.15 СанПиН 2.4.5.2409-08; 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исключить применение минимизированных по составу завтраков,  включить закуски в меню обедов согласно требованиям п 6.18 и п. 6.19 СанПиН 2.4.5.2409-08. Соблюдать выход блюд, который должен быть не менее рекомендованного в приложении 3 данного СанПиН; </w:t>
      </w:r>
    </w:p>
    <w:p w:rsidR="00432F0F" w:rsidRDefault="0063466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– включать в меню ежедневно мясо, молоко, сливочное и растительное масло, хлеб ржаной и пшеничный, один раз в 2-3 дня – рыбу, яйца, сыр, творог, </w:t>
      </w:r>
      <w:r>
        <w:rPr>
          <w:bCs/>
          <w:iCs/>
          <w:sz w:val="28"/>
          <w:szCs w:val="28"/>
        </w:rPr>
        <w:t xml:space="preserve">кисломолочные продукты </w:t>
      </w:r>
      <w:r>
        <w:rPr>
          <w:rFonts w:eastAsiaTheme="minorHAnsi"/>
          <w:color w:val="000000"/>
          <w:sz w:val="28"/>
          <w:szCs w:val="28"/>
          <w:lang w:eastAsia="en-US"/>
        </w:rPr>
        <w:t>для обеспечения здоровья детей, их нормального роста и развития в соответствии с требованиями п 6.17 СанПиН 2.4.5.2409-08.</w:t>
      </w:r>
    </w:p>
    <w:p w:rsidR="00432F0F" w:rsidRDefault="0063466C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4.3. Н</w:t>
      </w:r>
      <w:r>
        <w:rPr>
          <w:bCs/>
          <w:iCs/>
          <w:sz w:val="28"/>
          <w:szCs w:val="28"/>
        </w:rPr>
        <w:t>е допускается повторение в примерном и ежедневном меню одних и тех же блюд или кулинарных изделий в один и тот же день или в последующие 2 – 3 дня.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4.4. Р</w:t>
      </w:r>
      <w:r>
        <w:rPr>
          <w:sz w:val="28"/>
          <w:szCs w:val="28"/>
        </w:rPr>
        <w:t>азвивать на объектах школьного питания систему эффективного производственного контроля</w:t>
      </w:r>
      <w:r>
        <w:rPr>
          <w:color w:val="000000"/>
          <w:sz w:val="28"/>
          <w:szCs w:val="28"/>
        </w:rPr>
        <w:t xml:space="preserve"> за качеством и безопасностью сырья и вырабатываемой пищевой продукции.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Проводить мониторинг температуры готовых блюд (в каждый прием пищи): администрацией школы – еженедельно, родителям (законным представителям) – в день посещения школьной столовой. Контрольный замер температуры блюд осуществляется при накрытии столов, повторный замер – по приходу детей в обеденный зал. Результаты мониторинга оформлять документально.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строго соблюдать температурный режим горячих блюд. Очень холодная и горячая пища способны раздражать желудок.</w:t>
      </w:r>
      <w:r>
        <w:rPr>
          <w:bCs/>
          <w:iCs/>
          <w:sz w:val="28"/>
          <w:szCs w:val="28"/>
        </w:rPr>
        <w:t xml:space="preserve"> Горячие блюда (супы, соусы, напитки) при раздаче должны иметь температуру не ниже 75</w:t>
      </w:r>
      <w:r>
        <w:rPr>
          <w:rFonts w:ascii="Calibri" w:hAnsi="Calibri" w:cs="Calibri"/>
          <w:bCs/>
          <w:iCs/>
          <w:sz w:val="28"/>
          <w:szCs w:val="28"/>
        </w:rPr>
        <w:t>ᵒ</w:t>
      </w:r>
      <w:r>
        <w:rPr>
          <w:bCs/>
          <w:iCs/>
          <w:sz w:val="28"/>
          <w:szCs w:val="28"/>
        </w:rPr>
        <w:t>С, вторые блюда и гарниры – не ниже 65</w:t>
      </w:r>
      <w:r>
        <w:rPr>
          <w:rFonts w:ascii="Calibri" w:hAnsi="Calibri" w:cs="Calibri"/>
          <w:bCs/>
          <w:iCs/>
          <w:sz w:val="28"/>
          <w:szCs w:val="28"/>
        </w:rPr>
        <w:t>ᵒ</w:t>
      </w:r>
      <w:r>
        <w:rPr>
          <w:bCs/>
          <w:iCs/>
          <w:sz w:val="28"/>
          <w:szCs w:val="28"/>
        </w:rPr>
        <w:t>С, холодные супы, напитки – не выше 14</w:t>
      </w:r>
      <w:r>
        <w:rPr>
          <w:rFonts w:ascii="Calibri" w:hAnsi="Calibri" w:cs="Calibri"/>
          <w:bCs/>
          <w:iCs/>
          <w:sz w:val="28"/>
          <w:szCs w:val="28"/>
        </w:rPr>
        <w:t>ᵒ</w:t>
      </w:r>
      <w:r>
        <w:rPr>
          <w:bCs/>
          <w:iCs/>
          <w:sz w:val="28"/>
          <w:szCs w:val="28"/>
        </w:rPr>
        <w:t>С.</w:t>
      </w:r>
    </w:p>
    <w:p w:rsidR="00432F0F" w:rsidRDefault="00432F0F">
      <w:pPr>
        <w:ind w:firstLine="709"/>
        <w:jc w:val="both"/>
        <w:rPr>
          <w:sz w:val="30"/>
          <w:szCs w:val="30"/>
          <w:highlight w:val="yellow"/>
        </w:rPr>
      </w:pPr>
    </w:p>
    <w:p w:rsidR="00432F0F" w:rsidRDefault="0063466C">
      <w:pPr>
        <w:pStyle w:val="a3"/>
        <w:shd w:val="clear" w:color="auto" w:fill="auto"/>
        <w:tabs>
          <w:tab w:val="left" w:pos="1078"/>
          <w:tab w:val="left" w:pos="1265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Совершенствование организации питьевого режима обучающихся в общеобразовательных организациях</w:t>
      </w:r>
      <w:r>
        <w:rPr>
          <w:sz w:val="28"/>
          <w:szCs w:val="28"/>
        </w:rPr>
        <w:t>:</w:t>
      </w:r>
    </w:p>
    <w:p w:rsidR="00432F0F" w:rsidRDefault="0063466C">
      <w:pPr>
        <w:pStyle w:val="a3"/>
        <w:shd w:val="clear" w:color="auto" w:fill="auto"/>
        <w:tabs>
          <w:tab w:val="left" w:pos="1078"/>
          <w:tab w:val="left" w:pos="1265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Реализация мер по очистке питьевой воды через установку фильтров глубокой очистки.</w:t>
      </w:r>
    </w:p>
    <w:p w:rsidR="00432F0F" w:rsidRDefault="00432F0F">
      <w:pPr>
        <w:ind w:firstLine="709"/>
        <w:jc w:val="both"/>
        <w:rPr>
          <w:sz w:val="28"/>
          <w:szCs w:val="28"/>
        </w:rPr>
      </w:pP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Обеспечение закупок продуктов питания для школьных столовых, а также услуг по организации школьного питания: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При заключении договоров и контрактов на организацию школьного питания, заказчикам целесообразно учесть следующие позиции: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заключение договоров (контрактов) возмездного оказания услуг согласно требованиям Гражданского кодекса Российской Федерации, 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указание в договорах (контрактах) объема услуг;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наличие в договорах (контрактах):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требований к безопасности и качеству каждого вида пищевой продукции, используемой при организации питания;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графика оказания услуг;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исполнителя организовать питание обучающихся в соответствии с примерным меню, согласованным с территориальным отделом Управления Роспотребнадзора по Оренбургской области; обязанностей, сопутствующих организации питания (накрытие столов, раздача рационов, уборка столов, организация питьевого режима) и пр.;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механизма контроля за составом рациона питания, ассортиментом используемых пищевых продуктов и продовольственного сырья;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необходимость соответствия фактического рациона питания примерному меню и установление случаев, когда допускается замена одних продуктов, блюд и кулинарных изделий на другие;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заключение с исполнителем договора безвозмездного пользования (аренды) помещениями и технологическим оборудованием;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недопустимость превышения предельной величины наценки. В соответствии с действующим законодательством Оренбургской области размер предельной наценки на продукцию, реализуемую на предприятиях общественного питания при школах, составляет 20 % (на пищевые продукты, реализуемые без кулинарной обработки) и 65 % (на сырье для приготовления продукции собственного производства, проходящие кулинарную обработку). В школах, самостоятельно организующих горячее питание обучающихся, стоимость питания соответствует стоимости сырья, продукция реализуется без наценки);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– установление санкций существенных размеров.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При заключении договоров и контрактов на поставку продуктов питания в школьные столовые заказчикам целесообразно учесть следующие позиции: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установление в договорах целевого назначения поставляемой продукции «для организации питания детей школьного возраста»;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недопустимости использования при изготовлении продукции сырья, запрещенного в питании детей школьного возраста;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необходимость установления сроков замены некачественной продукции; 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установление санкций существенных размеров;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выполнение требований законодательства Российской Федерации, связанных с заключением договоров.</w:t>
      </w:r>
    </w:p>
    <w:p w:rsidR="00432F0F" w:rsidRDefault="00432F0F">
      <w:pPr>
        <w:ind w:firstLine="709"/>
        <w:jc w:val="both"/>
        <w:rPr>
          <w:b/>
          <w:sz w:val="28"/>
          <w:szCs w:val="28"/>
        </w:rPr>
      </w:pPr>
    </w:p>
    <w:p w:rsidR="00432F0F" w:rsidRDefault="00432F0F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432F0F" w:rsidRDefault="0063466C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7. Организация работы общеобразовательных школ, самостоятельно организующих питание обучающихся, операторов школьного питания</w:t>
      </w:r>
      <w:r>
        <w:rPr>
          <w:b/>
          <w:bCs/>
          <w:iCs/>
          <w:sz w:val="28"/>
          <w:szCs w:val="28"/>
        </w:rPr>
        <w:t xml:space="preserve"> в федеральной государственной информационной системе «Меркурий» по </w:t>
      </w:r>
      <w:r>
        <w:rPr>
          <w:b/>
          <w:sz w:val="28"/>
          <w:szCs w:val="28"/>
        </w:rPr>
        <w:t xml:space="preserve">гашению </w:t>
      </w:r>
      <w:r>
        <w:rPr>
          <w:b/>
          <w:bCs/>
          <w:iCs/>
          <w:sz w:val="28"/>
          <w:szCs w:val="28"/>
        </w:rPr>
        <w:t>ветеринарных сопроводительных документов (</w:t>
      </w:r>
      <w:r>
        <w:rPr>
          <w:b/>
          <w:sz w:val="28"/>
          <w:szCs w:val="28"/>
        </w:rPr>
        <w:t>ВСД).</w:t>
      </w:r>
    </w:p>
    <w:p w:rsidR="00432F0F" w:rsidRDefault="006346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7.1. Осуществление мониторинга готовности общеобразовательных организаций к работе в </w:t>
      </w:r>
      <w:r>
        <w:rPr>
          <w:bCs/>
          <w:iCs/>
          <w:sz w:val="28"/>
          <w:szCs w:val="28"/>
        </w:rPr>
        <w:t>федеральной государственной информационной системе</w:t>
      </w:r>
      <w:r>
        <w:rPr>
          <w:sz w:val="28"/>
          <w:szCs w:val="28"/>
        </w:rPr>
        <w:t xml:space="preserve"> «Меркурий», своевременного гашения ВСД.</w:t>
      </w:r>
    </w:p>
    <w:p w:rsidR="00432F0F" w:rsidRDefault="00432F0F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432F0F" w:rsidRDefault="0063466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Обеспечение организационно-просветительской работы по формированию культуры здорового питания среди участников образовательного процесса: педагогов, обучающихся и их родителей: 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Наличие программы (муниципальной, школьной) или плана мероприятий по формированию культуры здорового питания. 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Оформление в общеобразовательных организациях тематических стендов с информацией о принципах здорового питания.</w:t>
      </w:r>
    </w:p>
    <w:p w:rsidR="00432F0F" w:rsidRDefault="0063466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Реализация интегрированных курсов по формированию здорового и безопасного образа жизни, культуры здорового питания в рамках отдельных предметов «Окружающий мир», «Природоведение», «Биология», «Основы безопасности жизнедеятельности» (привлечение возможно большего количества школьников к обучению по интегрированным курсам).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Увеличение доли школьников, прошедших обучение по образовательным программам на базе общеобразовательных организаций по формированию здорового и безопасного образа жизни и культуры здорового питания.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Реализация образовательной программы «Разговор о правильном питании», разработанной Институтом возрастной физиологии Российской академии образования, проведение мастер-классов лучших педагогов, работающих по данной программе.</w:t>
      </w:r>
    </w:p>
    <w:p w:rsidR="00432F0F" w:rsidRDefault="0063466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8.6. Проведение: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семинаров для педагогов по вопросам организации школьного питания и пропаганды здорового питания среди обучающихся и их родителей (законных представителей), формирования культуры здорового и безопасного образа жизни у обучающихся, здоровьесберегающих технологий в образовательном процессе, реализации интегрированных курсов о здоровом питании в рамках предметов общеобразовательного цикла;</w:t>
      </w:r>
    </w:p>
    <w:p w:rsidR="00432F0F" w:rsidRDefault="0063466C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тематических мероприятий, семинаров и лекций для родителей (законных представителей) обучающихся, воспитанников о здоровом питании и здоровом образе жизни, мастер-классов по приготовлению блюд для обучающихся, конкурсов;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массовых мероприятий, тематических досугов с целью формирования у обучающихся культуры питания, их эффективность;</w:t>
      </w:r>
    </w:p>
    <w:p w:rsidR="00432F0F" w:rsidRDefault="0063466C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цикла теле- и радиопередач, статей в печатных СМИ по вопросам здорового питания.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Организация совместной работы педагогов и родителей (законных представителей) по проведению массовых мероприятий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дней здорового питания, занятий по культуре питания.</w:t>
      </w:r>
    </w:p>
    <w:p w:rsidR="00432F0F" w:rsidRDefault="0063466C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8.8. Рост числа общеобразовательных учреждений, в которых регулярно проводятся внеклассные мероприятия по пропаганде здорового питания. 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Издание брошюр, буклетов, памяток о здоровом и рациональном питании для обучающихся и родителей. </w:t>
      </w:r>
    </w:p>
    <w:p w:rsidR="00432F0F" w:rsidRDefault="006346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Разработка рекомендаций родителям по питанию детей и подростков в выходные и праздничные дни в целях гармонизации питания обучающихся в школе и в семье.</w:t>
      </w:r>
    </w:p>
    <w:p w:rsidR="00432F0F" w:rsidRDefault="00432F0F">
      <w:pPr>
        <w:tabs>
          <w:tab w:val="num" w:pos="142"/>
        </w:tabs>
        <w:autoSpaceDE/>
        <w:autoSpaceDN/>
        <w:ind w:left="720"/>
        <w:jc w:val="both"/>
        <w:rPr>
          <w:sz w:val="16"/>
          <w:szCs w:val="16"/>
        </w:rPr>
      </w:pPr>
    </w:p>
    <w:p w:rsidR="00432F0F" w:rsidRDefault="00432F0F">
      <w:pPr>
        <w:tabs>
          <w:tab w:val="num" w:pos="142"/>
        </w:tabs>
        <w:autoSpaceDE/>
        <w:autoSpaceDN/>
        <w:ind w:left="720"/>
        <w:jc w:val="both"/>
        <w:rPr>
          <w:sz w:val="16"/>
          <w:szCs w:val="16"/>
        </w:rPr>
      </w:pPr>
    </w:p>
    <w:p w:rsidR="00432F0F" w:rsidRDefault="0063466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Контроль за качеством организации школьного питания:</w:t>
      </w:r>
    </w:p>
    <w:p w:rsidR="00432F0F" w:rsidRDefault="0063466C">
      <w:pPr>
        <w:pStyle w:val="a3"/>
        <w:shd w:val="clear" w:color="auto" w:fill="auto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Создание муниципальными органами, осуществляющими управление в сфере образования, общественного совета по контролю за качеством организации школьного питания.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Формирование системы контроля за качеством организации питания детей на уровне школы: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общественной комиссии по контролю с участием родителей (законных представителей) и обучающихся (памятка в приложении № 2);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осуществление ежедневного контроля за организацией питания обучающихся представителями администрации школы (памятка для самоконтроля в приложении № 3). 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Основными направлениями деятельности общественных комиссий являются: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>
        <w:rPr>
          <w:rFonts w:eastAsia="Calibri"/>
          <w:sz w:val="28"/>
          <w:szCs w:val="28"/>
        </w:rPr>
        <w:t>разработка предложений в адрес руководителя школы по улучшению рациона питания детей;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контроль за качеством организации питания обучающихся: </w:t>
      </w:r>
    </w:p>
    <w:p w:rsidR="00432F0F" w:rsidRDefault="0063466C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 разработка рекомендаций по устранению недостатков в организации школьного питания, выявленных по итогам проведенного контроля;</w:t>
      </w:r>
    </w:p>
    <w:p w:rsidR="00432F0F" w:rsidRDefault="0063466C">
      <w:pPr>
        <w:pStyle w:val="a5"/>
        <w:spacing w:before="0" w:beforeAutospacing="0" w:after="0" w:afterAutospacing="0"/>
        <w:ind w:firstLine="709"/>
        <w:jc w:val="both"/>
      </w:pPr>
      <w:r>
        <w:rPr>
          <w:rFonts w:eastAsia="Calibri"/>
          <w:sz w:val="28"/>
          <w:szCs w:val="28"/>
        </w:rPr>
        <w:t>– контроль за выполнением разработанных рекомендаций.</w:t>
      </w:r>
    </w:p>
    <w:p w:rsidR="00432F0F" w:rsidRDefault="0063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Общественные комиссии по контролю за организацией питания обучающихся (муниципального и школьного уровней) периодически (не реже 1 раза в месяц) отчитываются о работе по осуществлению контроля и выполнению данных им поручений на совещаниях при руководителях органа управления образованием или школы соответственно.</w:t>
      </w:r>
    </w:p>
    <w:p w:rsidR="00432F0F" w:rsidRDefault="0063466C">
      <w:pPr>
        <w:shd w:val="clear" w:color="auto" w:fill="FFFFFF"/>
        <w:tabs>
          <w:tab w:val="left" w:pos="100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9.5. Участие представителей родительской общественности в отборе поставщика услуг по организации питания.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>
        <w:rPr>
          <w:sz w:val="30"/>
          <w:szCs w:val="30"/>
        </w:rPr>
        <w:t xml:space="preserve"> В</w:t>
      </w:r>
      <w:r>
        <w:rPr>
          <w:sz w:val="28"/>
          <w:szCs w:val="28"/>
        </w:rPr>
        <w:t xml:space="preserve">недрение системы мониторинга обратной связи по вопросу организации школьного питания с использованием следующих способов: 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традиционная книга отзывов;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анкетирование обучающихся, родителей (законных представителей), педагогических работников;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раздела «Обратная связь» на официальных сайтах муниципальных органов, осуществляющих управление в сфере образования, общеобразовательных организаций; </w:t>
      </w:r>
    </w:p>
    <w:p w:rsidR="00432F0F" w:rsidRDefault="006346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«телефона доверия» (номера размещены на сайтах муниципальных органов, осуществляющих управление в сфере образования, общеобразовательных организаций, на информационных стендах в школах).</w:t>
      </w:r>
    </w:p>
    <w:p w:rsidR="00432F0F" w:rsidRDefault="006346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Эффективным способом работы администрации школы с родительской общественностью является создание на сайте раздела по консультированию родителей в режиме «вопрос-ответ», предоставляющих возможность оперативно получить разъяснения по вопросам школьного питания. </w:t>
      </w:r>
    </w:p>
    <w:sectPr w:rsidR="00432F0F">
      <w:headerReference w:type="default" r:id="rId8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D7" w:rsidRDefault="00BE50D7">
      <w:r>
        <w:separator/>
      </w:r>
    </w:p>
  </w:endnote>
  <w:endnote w:type="continuationSeparator" w:id="0">
    <w:p w:rsidR="00BE50D7" w:rsidRDefault="00B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D7" w:rsidRDefault="00BE50D7">
      <w:r>
        <w:separator/>
      </w:r>
    </w:p>
  </w:footnote>
  <w:footnote w:type="continuationSeparator" w:id="0">
    <w:p w:rsidR="00BE50D7" w:rsidRDefault="00BE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724397"/>
      <w:docPartObj>
        <w:docPartGallery w:val="Page Numbers (Top of Page)"/>
        <w:docPartUnique/>
      </w:docPartObj>
    </w:sdtPr>
    <w:sdtEndPr/>
    <w:sdtContent>
      <w:p w:rsidR="00432F0F" w:rsidRDefault="006346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45">
          <w:rPr>
            <w:noProof/>
          </w:rPr>
          <w:t>8</w:t>
        </w:r>
        <w:r>
          <w:fldChar w:fldCharType="end"/>
        </w:r>
      </w:p>
    </w:sdtContent>
  </w:sdt>
  <w:p w:rsidR="00432F0F" w:rsidRDefault="00432F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B2E07"/>
    <w:multiLevelType w:val="hybridMultilevel"/>
    <w:tmpl w:val="C35409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2"/>
    <w:lvl w:ilvl="0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C7A4A16"/>
    <w:multiLevelType w:val="hybridMultilevel"/>
    <w:tmpl w:val="05DE7A04"/>
    <w:lvl w:ilvl="0" w:tplc="944E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26D1E"/>
    <w:multiLevelType w:val="multilevel"/>
    <w:tmpl w:val="B5B0B6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AC64431"/>
    <w:multiLevelType w:val="multilevel"/>
    <w:tmpl w:val="F31284D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278E3830"/>
    <w:multiLevelType w:val="multilevel"/>
    <w:tmpl w:val="108AF80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35ED0C7F"/>
    <w:multiLevelType w:val="hybridMultilevel"/>
    <w:tmpl w:val="4E349CDE"/>
    <w:lvl w:ilvl="0" w:tplc="BA0AB90A">
      <w:start w:val="4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E836202"/>
    <w:multiLevelType w:val="hybridMultilevel"/>
    <w:tmpl w:val="3E688566"/>
    <w:lvl w:ilvl="0" w:tplc="944E0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73489"/>
    <w:multiLevelType w:val="multilevel"/>
    <w:tmpl w:val="1B76DF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0280C7E"/>
    <w:multiLevelType w:val="multilevel"/>
    <w:tmpl w:val="BDA4B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A7E75BA"/>
    <w:multiLevelType w:val="hybridMultilevel"/>
    <w:tmpl w:val="5816D422"/>
    <w:lvl w:ilvl="0" w:tplc="944E0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427644"/>
    <w:multiLevelType w:val="hybridMultilevel"/>
    <w:tmpl w:val="F9BC3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353C48"/>
    <w:multiLevelType w:val="multilevel"/>
    <w:tmpl w:val="C70497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74077C8B"/>
    <w:multiLevelType w:val="hybridMultilevel"/>
    <w:tmpl w:val="82569904"/>
    <w:lvl w:ilvl="0" w:tplc="944E0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0F"/>
    <w:rsid w:val="00052245"/>
    <w:rsid w:val="00432F0F"/>
    <w:rsid w:val="004D21BE"/>
    <w:rsid w:val="0063466C"/>
    <w:rsid w:val="00B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pPr>
      <w:shd w:val="clear" w:color="auto" w:fill="FFFFFF"/>
      <w:autoSpaceDE/>
      <w:autoSpaceDN/>
      <w:spacing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+ 10"/>
    <w:aliases w:val="5 pt1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pPr>
      <w:shd w:val="clear" w:color="auto" w:fill="FFFFFF"/>
      <w:autoSpaceDE/>
      <w:autoSpaceDN/>
      <w:spacing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+ 10"/>
    <w:aliases w:val="5 pt1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Жиляева Таисия</dc:creator>
  <cp:lastModifiedBy>1</cp:lastModifiedBy>
  <cp:revision>2</cp:revision>
  <cp:lastPrinted>2019-11-08T06:43:00Z</cp:lastPrinted>
  <dcterms:created xsi:type="dcterms:W3CDTF">2023-04-13T09:52:00Z</dcterms:created>
  <dcterms:modified xsi:type="dcterms:W3CDTF">2023-04-13T09:52:00Z</dcterms:modified>
</cp:coreProperties>
</file>